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29" w:rsidRPr="006046B5" w:rsidRDefault="007C2629" w:rsidP="007C2629">
      <w:pPr>
        <w:framePr w:hSpace="180" w:wrap="around" w:vAnchor="text" w:hAnchor="page" w:x="2150" w:y="491"/>
        <w:spacing w:after="20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6046B5">
        <w:rPr>
          <w:rFonts w:ascii="Verdana" w:eastAsia="Times New Roman" w:hAnsi="Verdana" w:cs="Times New Roman"/>
          <w:b/>
          <w:lang w:eastAsia="ru-RU"/>
        </w:rPr>
        <w:t xml:space="preserve">Заказ экскурсий по тел.: 8 (38822) 66036, 67067, </w:t>
      </w:r>
      <w:r w:rsidRPr="00C15FA2">
        <w:rPr>
          <w:rFonts w:ascii="Verdana" w:eastAsia="Times New Roman" w:hAnsi="Verdana" w:cs="Times New Roman"/>
          <w:b/>
          <w:lang w:eastAsia="ru-RU"/>
        </w:rPr>
        <w:t>+7</w:t>
      </w:r>
      <w:r w:rsidRPr="006046B5">
        <w:rPr>
          <w:rFonts w:ascii="Verdana" w:eastAsia="Times New Roman" w:hAnsi="Verdana" w:cs="Times New Roman"/>
          <w:b/>
          <w:lang w:eastAsia="ru-RU"/>
        </w:rPr>
        <w:t> 913 694 0004</w:t>
      </w:r>
      <w:r>
        <w:rPr>
          <w:rFonts w:ascii="Verdana" w:eastAsia="Times New Roman" w:hAnsi="Verdana" w:cs="Times New Roman"/>
          <w:b/>
          <w:lang w:eastAsia="ru-RU"/>
        </w:rPr>
        <w:t xml:space="preserve"> (</w:t>
      </w:r>
      <w:r>
        <w:rPr>
          <w:rFonts w:ascii="Verdana" w:eastAsia="Times New Roman" w:hAnsi="Verdana" w:cs="Times New Roman"/>
          <w:b/>
          <w:lang w:val="en-US" w:eastAsia="ru-RU"/>
        </w:rPr>
        <w:t>WA</w:t>
      </w:r>
      <w:r w:rsidRPr="007C2629">
        <w:rPr>
          <w:rFonts w:ascii="Verdana" w:eastAsia="Times New Roman" w:hAnsi="Verdana" w:cs="Times New Roman"/>
          <w:b/>
          <w:lang w:eastAsia="ru-RU"/>
        </w:rPr>
        <w:t>)</w:t>
      </w:r>
    </w:p>
    <w:p w:rsidR="005C05C7" w:rsidRPr="00C15FA2" w:rsidRDefault="0029562E" w:rsidP="00AC002C">
      <w:pPr>
        <w:jc w:val="center"/>
        <w:rPr>
          <w:rFonts w:ascii="Verdana" w:hAnsi="Verdana"/>
          <w:b/>
        </w:rPr>
      </w:pPr>
      <w:r w:rsidRPr="00C15FA2">
        <w:rPr>
          <w:rFonts w:ascii="Verdana" w:hAnsi="Verdana"/>
          <w:b/>
        </w:rPr>
        <w:t xml:space="preserve">График однодневных </w:t>
      </w:r>
      <w:proofErr w:type="gramStart"/>
      <w:r w:rsidRPr="00C15FA2">
        <w:rPr>
          <w:rFonts w:ascii="Verdana" w:hAnsi="Verdana"/>
          <w:b/>
        </w:rPr>
        <w:t>экскурсий  Новый</w:t>
      </w:r>
      <w:proofErr w:type="gramEnd"/>
      <w:r w:rsidRPr="00C15FA2">
        <w:rPr>
          <w:rFonts w:ascii="Verdana" w:hAnsi="Verdana"/>
          <w:b/>
        </w:rPr>
        <w:t xml:space="preserve"> год и Рождество</w:t>
      </w:r>
    </w:p>
    <w:p w:rsidR="0029562E" w:rsidRPr="00C15FA2" w:rsidRDefault="006046B5" w:rsidP="00AC002C">
      <w:pPr>
        <w:jc w:val="center"/>
        <w:rPr>
          <w:rFonts w:ascii="Verdana" w:hAnsi="Verdana"/>
          <w:b/>
        </w:rPr>
      </w:pPr>
      <w:r w:rsidRPr="00C15FA2">
        <w:rPr>
          <w:rFonts w:ascii="Verdana" w:hAnsi="Verdana"/>
          <w:b/>
        </w:rPr>
        <w:t>29</w:t>
      </w:r>
      <w:r w:rsidR="0029562E" w:rsidRPr="00C15FA2">
        <w:rPr>
          <w:rFonts w:ascii="Verdana" w:hAnsi="Verdana"/>
          <w:b/>
        </w:rPr>
        <w:t>.12.2025-0</w:t>
      </w:r>
      <w:r w:rsidR="001E2F5A" w:rsidRPr="00C15FA2">
        <w:rPr>
          <w:rFonts w:ascii="Verdana" w:hAnsi="Verdana"/>
          <w:b/>
        </w:rPr>
        <w:t>7</w:t>
      </w:r>
      <w:r w:rsidR="0029562E" w:rsidRPr="00C15FA2">
        <w:rPr>
          <w:rFonts w:ascii="Verdana" w:hAnsi="Verdana"/>
          <w:b/>
        </w:rPr>
        <w:t>.01.2026</w:t>
      </w:r>
    </w:p>
    <w:bookmarkStart w:id="0" w:name="_GoBack"/>
    <w:bookmarkEnd w:id="0"/>
    <w:p w:rsidR="006046B5" w:rsidRPr="006046B5" w:rsidRDefault="006046B5" w:rsidP="00AC002C">
      <w:pPr>
        <w:tabs>
          <w:tab w:val="left" w:pos="9498"/>
          <w:tab w:val="left" w:pos="10773"/>
        </w:tabs>
        <w:spacing w:after="200" w:line="276" w:lineRule="auto"/>
        <w:ind w:right="-166"/>
        <w:jc w:val="center"/>
        <w:rPr>
          <w:rFonts w:ascii="Verdana" w:eastAsia="Times New Roman" w:hAnsi="Verdana" w:cs="Times New Roman"/>
          <w:b/>
          <w:lang w:eastAsia="ru-RU"/>
        </w:rPr>
      </w:pPr>
      <w:r w:rsidRPr="006046B5">
        <w:rPr>
          <w:rFonts w:ascii="Verdana" w:eastAsia="Times New Roman" w:hAnsi="Verdana" w:cs="Times New Roman"/>
          <w:lang w:eastAsia="ru-RU"/>
        </w:rPr>
        <w:fldChar w:fldCharType="begin"/>
      </w:r>
      <w:r w:rsidRPr="006046B5">
        <w:rPr>
          <w:rFonts w:ascii="Verdana" w:eastAsia="Times New Roman" w:hAnsi="Verdana" w:cs="Times New Roman"/>
          <w:lang w:eastAsia="ru-RU"/>
        </w:rPr>
        <w:instrText xml:space="preserve"> HYPERLINK "mailto:altay-info12@yandex.ru" </w:instrText>
      </w:r>
      <w:r w:rsidRPr="006046B5">
        <w:rPr>
          <w:rFonts w:ascii="Verdana" w:eastAsia="Times New Roman" w:hAnsi="Verdana" w:cs="Times New Roman"/>
          <w:lang w:eastAsia="ru-RU"/>
        </w:rPr>
        <w:fldChar w:fldCharType="separate"/>
      </w:r>
      <w:r w:rsidRPr="00C15FA2">
        <w:rPr>
          <w:rFonts w:ascii="Verdana" w:eastAsia="Calibri" w:hAnsi="Verdana" w:cs="Times New Roman"/>
          <w:b/>
          <w:color w:val="0000FF"/>
          <w:u w:val="single"/>
        </w:rPr>
        <w:t>altay-info12@yandex.</w:t>
      </w:r>
      <w:r w:rsidRPr="00C15FA2">
        <w:rPr>
          <w:rFonts w:ascii="Verdana" w:eastAsia="Calibri" w:hAnsi="Verdana" w:cs="Times New Roman"/>
          <w:b/>
          <w:color w:val="0000FF"/>
          <w:u w:val="single"/>
          <w:lang w:val="en-US"/>
        </w:rPr>
        <w:t>ru</w:t>
      </w:r>
      <w:r w:rsidRPr="00C15FA2">
        <w:rPr>
          <w:rFonts w:ascii="Verdana" w:eastAsia="Calibri" w:hAnsi="Verdana" w:cs="Times New Roman"/>
          <w:b/>
          <w:color w:val="0000FF"/>
          <w:u w:val="single"/>
          <w:lang w:val="en-US"/>
        </w:rPr>
        <w:fldChar w:fldCharType="end"/>
      </w:r>
      <w:r w:rsidRPr="006046B5">
        <w:rPr>
          <w:rFonts w:ascii="Verdana" w:eastAsia="Calibri" w:hAnsi="Verdana" w:cs="Times New Roman"/>
          <w:b/>
        </w:rPr>
        <w:t xml:space="preserve">   Подробнее на сайте </w:t>
      </w:r>
      <w:hyperlink r:id="rId4" w:history="1">
        <w:r w:rsidRPr="006046B5">
          <w:rPr>
            <w:rFonts w:ascii="Verdana" w:eastAsia="Calibri" w:hAnsi="Verdana" w:cs="Times New Roman"/>
            <w:b/>
            <w:color w:val="0000FF"/>
            <w:u w:val="single"/>
          </w:rPr>
          <w:t>www.altay-info.ru</w:t>
        </w:r>
      </w:hyperlink>
    </w:p>
    <w:tbl>
      <w:tblPr>
        <w:tblW w:w="10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62"/>
        <w:gridCol w:w="1498"/>
        <w:gridCol w:w="1783"/>
        <w:gridCol w:w="2605"/>
      </w:tblGrid>
      <w:tr w:rsidR="006046B5" w:rsidRPr="006046B5" w:rsidTr="001E1491">
        <w:trPr>
          <w:trHeight w:val="139"/>
          <w:jc w:val="center"/>
        </w:trPr>
        <w:tc>
          <w:tcPr>
            <w:tcW w:w="2977" w:type="dxa"/>
            <w:vMerge w:val="restart"/>
            <w:vAlign w:val="center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napToGrid w:val="0"/>
              <w:spacing w:after="240" w:line="240" w:lineRule="auto"/>
              <w:ind w:right="372"/>
              <w:jc w:val="center"/>
              <w:rPr>
                <w:rFonts w:ascii="Verdana" w:eastAsia="Arial Unicode MS" w:hAnsi="Verdana" w:cs="Times New Roman"/>
                <w:b/>
                <w:bCs/>
                <w:iCs/>
                <w:kern w:val="1"/>
                <w:lang w:eastAsia="ru-RU"/>
              </w:rPr>
            </w:pPr>
            <w:r w:rsidRPr="006046B5">
              <w:rPr>
                <w:rFonts w:ascii="Verdana" w:eastAsia="Arial Unicode MS" w:hAnsi="Verdana" w:cs="Times New Roman"/>
                <w:b/>
                <w:bCs/>
                <w:iCs/>
                <w:kern w:val="1"/>
                <w:lang w:eastAsia="ru-RU"/>
              </w:rPr>
              <w:t>Экскурсия</w:t>
            </w:r>
          </w:p>
        </w:tc>
        <w:tc>
          <w:tcPr>
            <w:tcW w:w="1162" w:type="dxa"/>
            <w:vMerge w:val="restart"/>
            <w:vAlign w:val="center"/>
          </w:tcPr>
          <w:p w:rsidR="006046B5" w:rsidRPr="006046B5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6046B5">
              <w:rPr>
                <w:rFonts w:ascii="Verdana" w:eastAsia="Times New Roman" w:hAnsi="Verdana" w:cs="Times New Roman"/>
                <w:b/>
                <w:lang w:eastAsia="ru-RU"/>
              </w:rPr>
              <w:t>Дата</w:t>
            </w:r>
          </w:p>
        </w:tc>
        <w:tc>
          <w:tcPr>
            <w:tcW w:w="3281" w:type="dxa"/>
            <w:gridSpan w:val="2"/>
            <w:vAlign w:val="center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72"/>
              <w:jc w:val="center"/>
              <w:rPr>
                <w:rFonts w:ascii="Verdana" w:eastAsia="Arial Unicode MS" w:hAnsi="Verdana" w:cs="Times New Roman"/>
                <w:b/>
                <w:kern w:val="1"/>
                <w:lang w:eastAsia="ru-RU"/>
              </w:rPr>
            </w:pPr>
            <w:r w:rsidRPr="006046B5">
              <w:rPr>
                <w:rFonts w:ascii="Verdana" w:eastAsia="Arial Unicode MS" w:hAnsi="Verdana" w:cs="Times New Roman"/>
                <w:b/>
                <w:kern w:val="1"/>
                <w:lang w:eastAsia="ru-RU"/>
              </w:rPr>
              <w:t>Стоимость</w:t>
            </w:r>
          </w:p>
        </w:tc>
        <w:tc>
          <w:tcPr>
            <w:tcW w:w="2605" w:type="dxa"/>
            <w:vMerge w:val="restart"/>
            <w:vAlign w:val="center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kern w:val="1"/>
                <w:lang w:eastAsia="ru-RU"/>
              </w:rPr>
            </w:pPr>
            <w:r w:rsidRPr="006046B5">
              <w:rPr>
                <w:rFonts w:ascii="Verdana" w:eastAsia="Arial Unicode MS" w:hAnsi="Verdana" w:cs="Times New Roman"/>
                <w:b/>
                <w:kern w:val="1"/>
                <w:lang w:eastAsia="ru-RU"/>
              </w:rPr>
              <w:t>Примечания</w:t>
            </w:r>
          </w:p>
        </w:tc>
      </w:tr>
      <w:tr w:rsidR="006046B5" w:rsidRPr="006046B5" w:rsidTr="001E1491">
        <w:trPr>
          <w:trHeight w:val="139"/>
          <w:jc w:val="center"/>
        </w:trPr>
        <w:tc>
          <w:tcPr>
            <w:tcW w:w="2977" w:type="dxa"/>
            <w:vMerge/>
            <w:vAlign w:val="center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napToGrid w:val="0"/>
              <w:spacing w:after="240" w:line="240" w:lineRule="auto"/>
              <w:ind w:right="372"/>
              <w:rPr>
                <w:rFonts w:ascii="Verdana" w:eastAsia="Arial Unicode MS" w:hAnsi="Verdana" w:cs="Times New Roman"/>
                <w:b/>
                <w:bCs/>
                <w:iCs/>
                <w:kern w:val="1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6046B5" w:rsidRPr="006046B5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rPr>
                <w:rFonts w:ascii="Verdana" w:eastAsia="Times New Roman" w:hAnsi="Verdana" w:cs="Times New Roman"/>
                <w:b/>
                <w:color w:val="FF0000"/>
                <w:lang w:eastAsia="ru-RU"/>
              </w:rPr>
            </w:pPr>
          </w:p>
        </w:tc>
        <w:tc>
          <w:tcPr>
            <w:tcW w:w="1498" w:type="dxa"/>
            <w:vAlign w:val="center"/>
          </w:tcPr>
          <w:p w:rsidR="006046B5" w:rsidRPr="006046B5" w:rsidRDefault="006046B5" w:rsidP="00AC002C">
            <w:pPr>
              <w:tabs>
                <w:tab w:val="left" w:pos="9498"/>
              </w:tabs>
              <w:spacing w:after="200" w:line="240" w:lineRule="auto"/>
              <w:ind w:right="33"/>
              <w:rPr>
                <w:rFonts w:ascii="Verdana" w:eastAsia="Times New Roman" w:hAnsi="Verdana" w:cs="Times New Roman"/>
                <w:lang w:eastAsia="ru-RU"/>
              </w:rPr>
            </w:pPr>
            <w:r w:rsidRPr="006046B5">
              <w:rPr>
                <w:rFonts w:ascii="Verdana" w:eastAsia="Times New Roman" w:hAnsi="Verdana" w:cs="Times New Roman"/>
                <w:lang w:eastAsia="ru-RU"/>
              </w:rPr>
              <w:t>Взрослый</w:t>
            </w:r>
          </w:p>
        </w:tc>
        <w:tc>
          <w:tcPr>
            <w:tcW w:w="1783" w:type="dxa"/>
            <w:vAlign w:val="center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6046B5">
              <w:rPr>
                <w:rFonts w:ascii="Verdana" w:eastAsia="Arial Unicode MS" w:hAnsi="Verdana" w:cs="Times New Roman"/>
                <w:kern w:val="1"/>
                <w:lang w:eastAsia="ru-RU"/>
              </w:rPr>
              <w:t>Пенсионеры/</w:t>
            </w:r>
          </w:p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6046B5">
              <w:rPr>
                <w:rFonts w:ascii="Verdana" w:eastAsia="Arial Unicode MS" w:hAnsi="Verdana" w:cs="Times New Roman"/>
                <w:kern w:val="1"/>
                <w:lang w:eastAsia="ru-RU"/>
              </w:rPr>
              <w:t xml:space="preserve">студенты/ </w:t>
            </w:r>
            <w:r w:rsidR="00AC002C">
              <w:rPr>
                <w:rFonts w:ascii="Verdana" w:eastAsia="Arial Unicode MS" w:hAnsi="Verdana" w:cs="Times New Roman"/>
                <w:kern w:val="1"/>
                <w:lang w:eastAsia="ru-RU"/>
              </w:rPr>
              <w:t>дети</w:t>
            </w:r>
            <w:r w:rsidRPr="006046B5">
              <w:rPr>
                <w:rFonts w:ascii="Verdana" w:eastAsia="Arial Unicode MS" w:hAnsi="Verdana" w:cs="Times New Roman"/>
                <w:kern w:val="1"/>
                <w:lang w:eastAsia="ru-RU"/>
              </w:rPr>
              <w:t xml:space="preserve"> до 12лет </w:t>
            </w:r>
          </w:p>
        </w:tc>
        <w:tc>
          <w:tcPr>
            <w:tcW w:w="2605" w:type="dxa"/>
            <w:vMerge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72"/>
              <w:rPr>
                <w:rFonts w:ascii="Verdana" w:eastAsia="Arial Unicode MS" w:hAnsi="Verdana" w:cs="Times New Roman"/>
                <w:kern w:val="1"/>
                <w:lang w:eastAsia="ru-RU"/>
              </w:rPr>
            </w:pPr>
          </w:p>
        </w:tc>
      </w:tr>
      <w:tr w:rsidR="006046B5" w:rsidRPr="006046B5" w:rsidTr="001E1491">
        <w:trPr>
          <w:trHeight w:val="139"/>
          <w:jc w:val="center"/>
        </w:trPr>
        <w:tc>
          <w:tcPr>
            <w:tcW w:w="10025" w:type="dxa"/>
            <w:gridSpan w:val="5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72"/>
              <w:jc w:val="center"/>
              <w:rPr>
                <w:rFonts w:ascii="Verdana" w:eastAsia="Arial Unicode MS" w:hAnsi="Verdana" w:cs="Times New Roman"/>
                <w:b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b/>
                <w:kern w:val="1"/>
                <w:lang w:eastAsia="ru-RU"/>
              </w:rPr>
              <w:t>Новогодние праздники</w:t>
            </w:r>
          </w:p>
        </w:tc>
      </w:tr>
      <w:tr w:rsidR="006046B5" w:rsidRPr="006046B5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6046B5" w:rsidP="00067811">
            <w:pPr>
              <w:widowControl w:val="0"/>
              <w:suppressLineNumbers/>
              <w:tabs>
                <w:tab w:val="left" w:pos="9498"/>
              </w:tabs>
              <w:suppressAutoHyphens/>
              <w:snapToGrid w:val="0"/>
              <w:spacing w:after="0" w:line="240" w:lineRule="auto"/>
              <w:ind w:right="-69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Голубые озера </w:t>
            </w:r>
            <w:proofErr w:type="spellStart"/>
            <w:r w:rsidRPr="00C15FA2">
              <w:rPr>
                <w:rFonts w:ascii="Verdana" w:eastAsia="Times New Roman" w:hAnsi="Verdana" w:cs="Times New Roman"/>
                <w:lang w:eastAsia="ru-RU"/>
              </w:rPr>
              <w:t>с.Аскат</w:t>
            </w:r>
            <w:proofErr w:type="spell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– </w:t>
            </w:r>
            <w:proofErr w:type="spellStart"/>
            <w:r w:rsidRPr="00C15FA2">
              <w:rPr>
                <w:rFonts w:ascii="Verdana" w:eastAsia="Times New Roman" w:hAnsi="Verdana" w:cs="Times New Roman"/>
                <w:lang w:eastAsia="ru-RU"/>
              </w:rPr>
              <w:t>с.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>Чемал</w:t>
            </w:r>
            <w:proofErr w:type="spell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>(</w:t>
            </w:r>
            <w:proofErr w:type="spellStart"/>
            <w:r w:rsidRPr="00C15FA2">
              <w:rPr>
                <w:rFonts w:ascii="Verdana" w:eastAsia="Times New Roman" w:hAnsi="Verdana" w:cs="Times New Roman"/>
                <w:lang w:eastAsia="ru-RU"/>
              </w:rPr>
              <w:t>о.Патмос</w:t>
            </w:r>
            <w:proofErr w:type="spell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) 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– маральник </w:t>
            </w:r>
            <w:proofErr w:type="spellStart"/>
            <w:r w:rsidRPr="00C15FA2">
              <w:rPr>
                <w:rFonts w:ascii="Verdana" w:eastAsia="Times New Roman" w:hAnsi="Verdana" w:cs="Times New Roman"/>
                <w:lang w:eastAsia="ru-RU"/>
              </w:rPr>
              <w:t>Байгабак</w:t>
            </w:r>
            <w:proofErr w:type="spell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 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</w:p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napToGrid w:val="0"/>
              <w:spacing w:after="0" w:line="240" w:lineRule="auto"/>
              <w:ind w:right="372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6046B5" w:rsidRPr="006046B5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29.12</w:t>
            </w:r>
          </w:p>
        </w:tc>
        <w:tc>
          <w:tcPr>
            <w:tcW w:w="1498" w:type="dxa"/>
            <w:vAlign w:val="center"/>
          </w:tcPr>
          <w:p w:rsidR="006046B5" w:rsidRPr="006046B5" w:rsidRDefault="006046B5" w:rsidP="00AC002C">
            <w:pPr>
              <w:spacing w:after="200" w:line="276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3700</w:t>
            </w:r>
          </w:p>
        </w:tc>
        <w:tc>
          <w:tcPr>
            <w:tcW w:w="1783" w:type="dxa"/>
            <w:vAlign w:val="center"/>
          </w:tcPr>
          <w:p w:rsidR="006046B5" w:rsidRPr="006046B5" w:rsidRDefault="006046B5" w:rsidP="00AC002C">
            <w:pPr>
              <w:spacing w:after="200" w:line="276" w:lineRule="auto"/>
              <w:ind w:right="-105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3500</w:t>
            </w:r>
          </w:p>
        </w:tc>
        <w:tc>
          <w:tcPr>
            <w:tcW w:w="2605" w:type="dxa"/>
            <w:vAlign w:val="center"/>
          </w:tcPr>
          <w:p w:rsidR="006046B5" w:rsidRDefault="009D21DF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 xml:space="preserve">Трансфер на Голубые озера за </w:t>
            </w:r>
            <w:proofErr w:type="spellStart"/>
            <w:proofErr w:type="gramStart"/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доп.плату</w:t>
            </w:r>
            <w:proofErr w:type="spellEnd"/>
            <w:proofErr w:type="gramEnd"/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 xml:space="preserve"> от 800 руб.</w:t>
            </w:r>
          </w:p>
          <w:p w:rsidR="005B2E38" w:rsidRPr="006046B5" w:rsidRDefault="005B2E38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jc w:val="center"/>
              <w:rPr>
                <w:rFonts w:ascii="Verdana" w:eastAsia="Arial Unicode MS" w:hAnsi="Verdana" w:cs="Times New Roman"/>
                <w:kern w:val="2"/>
                <w:lang w:eastAsia="ru-RU"/>
              </w:rPr>
            </w:pPr>
          </w:p>
        </w:tc>
      </w:tr>
      <w:tr w:rsidR="006046B5" w:rsidRPr="006046B5" w:rsidTr="001E1491">
        <w:trPr>
          <w:trHeight w:val="139"/>
          <w:jc w:val="center"/>
        </w:trPr>
        <w:tc>
          <w:tcPr>
            <w:tcW w:w="2977" w:type="dxa"/>
            <w:vAlign w:val="center"/>
          </w:tcPr>
          <w:p w:rsidR="006046B5" w:rsidRPr="00C15FA2" w:rsidRDefault="006046B5" w:rsidP="00AC002C">
            <w:pPr>
              <w:widowControl w:val="0"/>
              <w:suppressLineNumbers/>
              <w:tabs>
                <w:tab w:val="left" w:pos="2205"/>
              </w:tabs>
              <w:suppressAutoHyphens/>
              <w:snapToGrid w:val="0"/>
              <w:spacing w:after="0" w:line="240" w:lineRule="auto"/>
              <w:ind w:right="-105"/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 xml:space="preserve">Дегустация национальных алтайских блюд в </w:t>
            </w:r>
            <w:proofErr w:type="spellStart"/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>этнокафе</w:t>
            </w:r>
            <w:proofErr w:type="spellEnd"/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 xml:space="preserve"> +  </w:t>
            </w:r>
          </w:p>
          <w:p w:rsidR="006046B5" w:rsidRPr="00C15FA2" w:rsidRDefault="006046B5" w:rsidP="00AC002C">
            <w:pPr>
              <w:widowControl w:val="0"/>
              <w:suppressLineNumbers/>
              <w:tabs>
                <w:tab w:val="left" w:pos="2205"/>
              </w:tabs>
              <w:suppressAutoHyphens/>
              <w:snapToGrid w:val="0"/>
              <w:spacing w:after="0" w:line="240" w:lineRule="auto"/>
              <w:ind w:right="-105"/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</w:pPr>
            <w:proofErr w:type="gramStart"/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>ВК  «</w:t>
            </w:r>
            <w:proofErr w:type="gramEnd"/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 xml:space="preserve">Манжерок» </w:t>
            </w:r>
          </w:p>
          <w:p w:rsidR="006046B5" w:rsidRPr="006046B5" w:rsidRDefault="006046B5" w:rsidP="00AC002C">
            <w:pPr>
              <w:widowControl w:val="0"/>
              <w:suppressLineNumbers/>
              <w:tabs>
                <w:tab w:val="left" w:pos="2205"/>
              </w:tabs>
              <w:suppressAutoHyphens/>
              <w:snapToGrid w:val="0"/>
              <w:spacing w:after="0" w:line="240" w:lineRule="auto"/>
              <w:ind w:right="-105"/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6046B5" w:rsidRPr="006046B5" w:rsidRDefault="006046B5" w:rsidP="00AC002C">
            <w:pPr>
              <w:spacing w:after="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30.12</w:t>
            </w:r>
          </w:p>
        </w:tc>
        <w:tc>
          <w:tcPr>
            <w:tcW w:w="1498" w:type="dxa"/>
            <w:vAlign w:val="center"/>
          </w:tcPr>
          <w:p w:rsidR="006046B5" w:rsidRPr="006046B5" w:rsidRDefault="006046B5" w:rsidP="00AC002C">
            <w:pPr>
              <w:tabs>
                <w:tab w:val="left" w:pos="-109"/>
              </w:tabs>
              <w:spacing w:after="0" w:line="276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4300</w:t>
            </w:r>
          </w:p>
        </w:tc>
        <w:tc>
          <w:tcPr>
            <w:tcW w:w="1783" w:type="dxa"/>
            <w:vAlign w:val="center"/>
          </w:tcPr>
          <w:p w:rsidR="006046B5" w:rsidRPr="006046B5" w:rsidRDefault="006046B5" w:rsidP="00AC002C">
            <w:pPr>
              <w:tabs>
                <w:tab w:val="left" w:pos="-109"/>
              </w:tabs>
              <w:spacing w:after="0" w:line="276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4</w:t>
            </w:r>
            <w:r w:rsidR="005B2E38">
              <w:rPr>
                <w:rFonts w:ascii="Verdana" w:eastAsia="Times New Roman" w:hAnsi="Verdana" w:cs="Times New Roman"/>
                <w:lang w:eastAsia="ru-RU"/>
              </w:rPr>
              <w:t>1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>00</w:t>
            </w:r>
          </w:p>
        </w:tc>
        <w:tc>
          <w:tcPr>
            <w:tcW w:w="2605" w:type="dxa"/>
            <w:vAlign w:val="center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jc w:val="center"/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>П</w:t>
            </w:r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 xml:space="preserve">одъемник за </w:t>
            </w:r>
            <w:proofErr w:type="spellStart"/>
            <w:proofErr w:type="gramStart"/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>доп.плату</w:t>
            </w:r>
            <w:proofErr w:type="spellEnd"/>
            <w:proofErr w:type="gramEnd"/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 xml:space="preserve"> от 1000 руб.</w:t>
            </w:r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 xml:space="preserve">  </w:t>
            </w:r>
          </w:p>
        </w:tc>
      </w:tr>
      <w:tr w:rsidR="006046B5" w:rsidRPr="00C15FA2" w:rsidTr="001E1491">
        <w:trPr>
          <w:trHeight w:val="139"/>
          <w:jc w:val="center"/>
        </w:trPr>
        <w:tc>
          <w:tcPr>
            <w:tcW w:w="2977" w:type="dxa"/>
            <w:vAlign w:val="center"/>
          </w:tcPr>
          <w:p w:rsidR="006046B5" w:rsidRPr="00C15FA2" w:rsidRDefault="006046B5" w:rsidP="00AC002C">
            <w:pPr>
              <w:widowControl w:val="0"/>
              <w:suppressLineNumbers/>
              <w:tabs>
                <w:tab w:val="left" w:pos="2205"/>
              </w:tabs>
              <w:suppressAutoHyphens/>
              <w:snapToGrid w:val="0"/>
              <w:spacing w:after="0" w:line="240" w:lineRule="auto"/>
              <w:ind w:right="-105"/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>17:00 Новогодняя этнопрограм</w:t>
            </w:r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>ма с горловым пением (</w:t>
            </w:r>
            <w:proofErr w:type="spellStart"/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>кай</w:t>
            </w:r>
            <w:proofErr w:type="spellEnd"/>
            <w:r w:rsidRPr="00C15FA2"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  <w:t>) – 45 мин.</w:t>
            </w:r>
          </w:p>
          <w:p w:rsidR="006046B5" w:rsidRPr="00C15FA2" w:rsidRDefault="006046B5" w:rsidP="00AC002C">
            <w:pPr>
              <w:widowControl w:val="0"/>
              <w:suppressLineNumbers/>
              <w:tabs>
                <w:tab w:val="left" w:pos="2205"/>
              </w:tabs>
              <w:suppressAutoHyphens/>
              <w:snapToGrid w:val="0"/>
              <w:spacing w:after="0" w:line="240" w:lineRule="auto"/>
              <w:ind w:right="-105"/>
              <w:rPr>
                <w:rFonts w:ascii="Verdana" w:eastAsia="Arial Unicode MS" w:hAnsi="Verdana" w:cs="Times New Roman"/>
                <w:bCs/>
                <w:iCs/>
                <w:kern w:val="1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6046B5" w:rsidRPr="00C15FA2" w:rsidRDefault="006046B5" w:rsidP="00AC002C">
            <w:pPr>
              <w:spacing w:after="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30.12</w:t>
            </w:r>
          </w:p>
        </w:tc>
        <w:tc>
          <w:tcPr>
            <w:tcW w:w="1498" w:type="dxa"/>
            <w:vAlign w:val="center"/>
          </w:tcPr>
          <w:p w:rsidR="006046B5" w:rsidRPr="00C15FA2" w:rsidRDefault="006046B5" w:rsidP="00AC002C">
            <w:pPr>
              <w:tabs>
                <w:tab w:val="left" w:pos="-109"/>
              </w:tabs>
              <w:spacing w:after="0" w:line="276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1870</w:t>
            </w:r>
          </w:p>
        </w:tc>
        <w:tc>
          <w:tcPr>
            <w:tcW w:w="1783" w:type="dxa"/>
            <w:vAlign w:val="center"/>
          </w:tcPr>
          <w:p w:rsidR="006046B5" w:rsidRPr="00C15FA2" w:rsidRDefault="006046B5" w:rsidP="00AC002C">
            <w:pPr>
              <w:tabs>
                <w:tab w:val="left" w:pos="-109"/>
              </w:tabs>
              <w:spacing w:after="0" w:line="276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1670</w:t>
            </w:r>
          </w:p>
        </w:tc>
        <w:tc>
          <w:tcPr>
            <w:tcW w:w="2605" w:type="dxa"/>
            <w:vAlign w:val="center"/>
          </w:tcPr>
          <w:p w:rsidR="006046B5" w:rsidRPr="00C15FA2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jc w:val="center"/>
              <w:rPr>
                <w:rFonts w:ascii="Verdana" w:eastAsia="Arial Unicode MS" w:hAnsi="Verdana" w:cs="Times New Roman"/>
                <w:kern w:val="2"/>
                <w:lang w:eastAsia="ru-RU"/>
              </w:rPr>
            </w:pPr>
          </w:p>
        </w:tc>
      </w:tr>
      <w:tr w:rsidR="006046B5" w:rsidRPr="006046B5" w:rsidTr="001E1491">
        <w:trPr>
          <w:trHeight w:val="139"/>
          <w:jc w:val="center"/>
        </w:trPr>
        <w:tc>
          <w:tcPr>
            <w:tcW w:w="2977" w:type="dxa"/>
          </w:tcPr>
          <w:p w:rsidR="006046B5" w:rsidRPr="006046B5" w:rsidRDefault="006046B5" w:rsidP="00AC002C">
            <w:pPr>
              <w:spacing w:after="200" w:line="276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Музыкальный мастер-класс в галерее «Стрела Сартакпая» </w:t>
            </w:r>
            <w:proofErr w:type="spellStart"/>
            <w:r w:rsidRPr="00C15FA2">
              <w:rPr>
                <w:rFonts w:ascii="Verdana" w:eastAsia="Times New Roman" w:hAnsi="Verdana" w:cs="Times New Roman"/>
                <w:lang w:eastAsia="ru-RU"/>
              </w:rPr>
              <w:t>с.Аскат</w:t>
            </w:r>
            <w:proofErr w:type="spell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="000E7856">
              <w:rPr>
                <w:rFonts w:ascii="Verdana" w:eastAsia="Times New Roman" w:hAnsi="Verdana" w:cs="Times New Roman"/>
                <w:lang w:eastAsia="ru-RU"/>
              </w:rPr>
              <w:t xml:space="preserve"> + 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="000E7856" w:rsidRPr="00C15FA2">
              <w:rPr>
                <w:rFonts w:ascii="Verdana" w:eastAsia="Times New Roman" w:hAnsi="Verdana" w:cs="Times New Roman"/>
                <w:lang w:eastAsia="ru-RU"/>
              </w:rPr>
              <w:t>Голубые озера</w:t>
            </w:r>
            <w:r w:rsidR="000E7856" w:rsidRPr="00C15FA2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+ </w:t>
            </w:r>
            <w:proofErr w:type="spellStart"/>
            <w:r w:rsidRPr="00C15FA2">
              <w:rPr>
                <w:rFonts w:ascii="Verdana" w:eastAsia="Times New Roman" w:hAnsi="Verdana" w:cs="Times New Roman"/>
                <w:lang w:eastAsia="ru-RU"/>
              </w:rPr>
              <w:t>с.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>Чемал</w:t>
            </w:r>
            <w:proofErr w:type="spell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 (</w:t>
            </w:r>
            <w:proofErr w:type="spellStart"/>
            <w:r w:rsidRPr="00C15FA2">
              <w:rPr>
                <w:rFonts w:ascii="Verdana" w:eastAsia="Times New Roman" w:hAnsi="Verdana" w:cs="Times New Roman"/>
                <w:lang w:eastAsia="ru-RU"/>
              </w:rPr>
              <w:t>о.Патмос</w:t>
            </w:r>
            <w:proofErr w:type="spell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) </w:t>
            </w:r>
          </w:p>
        </w:tc>
        <w:tc>
          <w:tcPr>
            <w:tcW w:w="1162" w:type="dxa"/>
            <w:vAlign w:val="center"/>
          </w:tcPr>
          <w:p w:rsidR="006046B5" w:rsidRPr="006046B5" w:rsidRDefault="006046B5" w:rsidP="00AC002C">
            <w:pPr>
              <w:tabs>
                <w:tab w:val="left" w:pos="9498"/>
              </w:tabs>
              <w:spacing w:after="200" w:line="276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31.12</w:t>
            </w:r>
          </w:p>
        </w:tc>
        <w:tc>
          <w:tcPr>
            <w:tcW w:w="1498" w:type="dxa"/>
            <w:vAlign w:val="center"/>
          </w:tcPr>
          <w:p w:rsidR="006046B5" w:rsidRPr="006046B5" w:rsidRDefault="006046B5" w:rsidP="00AC002C">
            <w:pPr>
              <w:tabs>
                <w:tab w:val="left" w:pos="9498"/>
              </w:tabs>
              <w:spacing w:after="20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4500</w:t>
            </w:r>
          </w:p>
        </w:tc>
        <w:tc>
          <w:tcPr>
            <w:tcW w:w="1783" w:type="dxa"/>
            <w:vAlign w:val="center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4300</w:t>
            </w:r>
          </w:p>
        </w:tc>
        <w:tc>
          <w:tcPr>
            <w:tcW w:w="2605" w:type="dxa"/>
            <w:vAlign w:val="center"/>
          </w:tcPr>
          <w:p w:rsidR="006046B5" w:rsidRPr="006046B5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28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 xml:space="preserve">Трансфер на Голубые озера за </w:t>
            </w:r>
            <w:proofErr w:type="spellStart"/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доп.плату</w:t>
            </w:r>
            <w:proofErr w:type="spellEnd"/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 xml:space="preserve"> от 800 руб.</w:t>
            </w:r>
          </w:p>
        </w:tc>
      </w:tr>
      <w:tr w:rsidR="006046B5" w:rsidRPr="006046B5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3F4BA6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О</w:t>
            </w:r>
            <w:r w:rsidR="006046B5" w:rsidRPr="00C15FA2">
              <w:rPr>
                <w:rFonts w:ascii="Verdana" w:eastAsia="Times New Roman" w:hAnsi="Verdana" w:cs="Times New Roman"/>
                <w:lang w:eastAsia="ru-RU"/>
              </w:rPr>
              <w:t xml:space="preserve">зеро Светлое в </w:t>
            </w:r>
            <w:proofErr w:type="gramStart"/>
            <w:r w:rsidR="006046B5" w:rsidRPr="00C15FA2">
              <w:rPr>
                <w:rFonts w:ascii="Verdana" w:eastAsia="Times New Roman" w:hAnsi="Verdana" w:cs="Times New Roman"/>
                <w:lang w:eastAsia="ru-RU"/>
              </w:rPr>
              <w:t>заказнике  «</w:t>
            </w:r>
            <w:proofErr w:type="gramEnd"/>
            <w:r w:rsidR="006046B5" w:rsidRPr="00C15FA2">
              <w:rPr>
                <w:rFonts w:ascii="Verdana" w:eastAsia="Times New Roman" w:hAnsi="Verdana" w:cs="Times New Roman"/>
                <w:lang w:eastAsia="ru-RU"/>
              </w:rPr>
              <w:t xml:space="preserve">Лебединый» + Знакомство с хаски в Центре ездового собаководства и посещение </w:t>
            </w:r>
            <w:proofErr w:type="spellStart"/>
            <w:r w:rsidR="006046B5" w:rsidRPr="00C15FA2">
              <w:rPr>
                <w:rFonts w:ascii="Verdana" w:eastAsia="Times New Roman" w:hAnsi="Verdana" w:cs="Times New Roman"/>
                <w:lang w:eastAsia="ru-RU"/>
              </w:rPr>
              <w:t>этнокомплекса</w:t>
            </w:r>
            <w:proofErr w:type="spellEnd"/>
            <w:r w:rsidR="006046B5" w:rsidRPr="00C15FA2">
              <w:rPr>
                <w:rFonts w:ascii="Verdana" w:eastAsia="Times New Roman" w:hAnsi="Verdana" w:cs="Times New Roman"/>
                <w:lang w:eastAsia="ru-RU"/>
              </w:rPr>
              <w:t xml:space="preserve"> в с.Полеводка</w:t>
            </w:r>
          </w:p>
          <w:p w:rsidR="006046B5" w:rsidRPr="006046B5" w:rsidRDefault="006046B5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6046B5" w:rsidRPr="006046B5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01.01</w:t>
            </w:r>
          </w:p>
        </w:tc>
        <w:tc>
          <w:tcPr>
            <w:tcW w:w="1498" w:type="dxa"/>
            <w:vAlign w:val="center"/>
          </w:tcPr>
          <w:p w:rsidR="006046B5" w:rsidRPr="006046B5" w:rsidRDefault="003F4BA6" w:rsidP="00AC002C">
            <w:pPr>
              <w:tabs>
                <w:tab w:val="left" w:pos="9498"/>
              </w:tabs>
              <w:spacing w:after="200" w:line="240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4600</w:t>
            </w:r>
          </w:p>
        </w:tc>
        <w:tc>
          <w:tcPr>
            <w:tcW w:w="1783" w:type="dxa"/>
            <w:vAlign w:val="center"/>
          </w:tcPr>
          <w:p w:rsidR="006046B5" w:rsidRPr="006046B5" w:rsidRDefault="003F4BA6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4300</w:t>
            </w:r>
          </w:p>
        </w:tc>
        <w:tc>
          <w:tcPr>
            <w:tcW w:w="2605" w:type="dxa"/>
            <w:vAlign w:val="center"/>
          </w:tcPr>
          <w:p w:rsidR="006046B5" w:rsidRPr="006046B5" w:rsidRDefault="003F4BA6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2"/>
                <w:lang w:eastAsia="ru-RU"/>
              </w:rPr>
              <w:t>Покататься на собачьих упряжках за доп. плату 1500 руб.</w:t>
            </w:r>
          </w:p>
        </w:tc>
      </w:tr>
      <w:tr w:rsidR="006046B5" w:rsidRPr="00C15FA2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6046B5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Зубровый питомник – Семинский </w:t>
            </w:r>
            <w:proofErr w:type="gramStart"/>
            <w:r w:rsidRPr="00C15FA2">
              <w:rPr>
                <w:rFonts w:ascii="Verdana" w:eastAsia="Times New Roman" w:hAnsi="Verdana" w:cs="Times New Roman"/>
                <w:lang w:eastAsia="ru-RU"/>
              </w:rPr>
              <w:t>перевал  -</w:t>
            </w:r>
            <w:proofErr w:type="gram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Каракольская долина – памятник суслику  </w:t>
            </w:r>
          </w:p>
          <w:p w:rsidR="006046B5" w:rsidRPr="00C15FA2" w:rsidRDefault="006046B5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6046B5" w:rsidRPr="00C15FA2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02.01</w:t>
            </w:r>
          </w:p>
        </w:tc>
        <w:tc>
          <w:tcPr>
            <w:tcW w:w="1498" w:type="dxa"/>
            <w:vAlign w:val="center"/>
          </w:tcPr>
          <w:p w:rsidR="006046B5" w:rsidRPr="00C15FA2" w:rsidRDefault="002677D8" w:rsidP="00AC002C">
            <w:pPr>
              <w:tabs>
                <w:tab w:val="left" w:pos="9498"/>
              </w:tabs>
              <w:spacing w:after="200" w:line="240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5500</w:t>
            </w:r>
          </w:p>
        </w:tc>
        <w:tc>
          <w:tcPr>
            <w:tcW w:w="1783" w:type="dxa"/>
            <w:vAlign w:val="center"/>
          </w:tcPr>
          <w:p w:rsidR="006046B5" w:rsidRPr="00C15FA2" w:rsidRDefault="00E92F5E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>
              <w:rPr>
                <w:rFonts w:ascii="Verdana" w:eastAsia="Arial Unicode MS" w:hAnsi="Verdana" w:cs="Times New Roman"/>
                <w:kern w:val="1"/>
                <w:lang w:eastAsia="ru-RU"/>
              </w:rPr>
              <w:t>5300</w:t>
            </w:r>
          </w:p>
        </w:tc>
        <w:tc>
          <w:tcPr>
            <w:tcW w:w="2605" w:type="dxa"/>
            <w:vAlign w:val="center"/>
          </w:tcPr>
          <w:p w:rsidR="006046B5" w:rsidRPr="00C15FA2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</w:p>
        </w:tc>
      </w:tr>
      <w:tr w:rsidR="006046B5" w:rsidRPr="00C15FA2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6046B5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Сердце Азии: по Чуйскому тракту до Гейзерного озера</w:t>
            </w:r>
          </w:p>
          <w:p w:rsidR="006046B5" w:rsidRPr="00C15FA2" w:rsidRDefault="006046B5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6046B5" w:rsidRPr="00C15FA2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03.01</w:t>
            </w:r>
          </w:p>
        </w:tc>
        <w:tc>
          <w:tcPr>
            <w:tcW w:w="1498" w:type="dxa"/>
            <w:vAlign w:val="center"/>
          </w:tcPr>
          <w:p w:rsidR="006046B5" w:rsidRPr="00C15FA2" w:rsidRDefault="002677D8" w:rsidP="00AC002C">
            <w:pPr>
              <w:tabs>
                <w:tab w:val="left" w:pos="9498"/>
              </w:tabs>
              <w:spacing w:after="200" w:line="240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6300</w:t>
            </w:r>
          </w:p>
        </w:tc>
        <w:tc>
          <w:tcPr>
            <w:tcW w:w="1783" w:type="dxa"/>
            <w:vAlign w:val="center"/>
          </w:tcPr>
          <w:p w:rsidR="006046B5" w:rsidRPr="00C15FA2" w:rsidRDefault="002677D8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6000</w:t>
            </w:r>
          </w:p>
        </w:tc>
        <w:tc>
          <w:tcPr>
            <w:tcW w:w="2605" w:type="dxa"/>
            <w:vAlign w:val="center"/>
          </w:tcPr>
          <w:p w:rsidR="006046B5" w:rsidRPr="00C15FA2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</w:p>
        </w:tc>
      </w:tr>
      <w:tr w:rsidR="006046B5" w:rsidRPr="00C15FA2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6046B5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lastRenderedPageBreak/>
              <w:t xml:space="preserve">Дегустация национальных алтайских блюд в </w:t>
            </w:r>
            <w:proofErr w:type="spellStart"/>
            <w:r w:rsidRPr="00C15FA2">
              <w:rPr>
                <w:rFonts w:ascii="Verdana" w:eastAsia="Times New Roman" w:hAnsi="Verdana" w:cs="Times New Roman"/>
                <w:lang w:eastAsia="ru-RU"/>
              </w:rPr>
              <w:t>этнокафе</w:t>
            </w:r>
            <w:proofErr w:type="spell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 +  </w:t>
            </w:r>
          </w:p>
          <w:p w:rsidR="006046B5" w:rsidRPr="00C15FA2" w:rsidRDefault="006046B5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gramStart"/>
            <w:r w:rsidRPr="00C15FA2">
              <w:rPr>
                <w:rFonts w:ascii="Verdana" w:eastAsia="Times New Roman" w:hAnsi="Verdana" w:cs="Times New Roman"/>
                <w:lang w:eastAsia="ru-RU"/>
              </w:rPr>
              <w:t>ВК  «</w:t>
            </w:r>
            <w:proofErr w:type="gramEnd"/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Манжерок» </w:t>
            </w:r>
          </w:p>
          <w:p w:rsidR="006046B5" w:rsidRPr="00C15FA2" w:rsidRDefault="006046B5" w:rsidP="00AC002C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6046B5" w:rsidRPr="00C15FA2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04.01</w:t>
            </w:r>
          </w:p>
        </w:tc>
        <w:tc>
          <w:tcPr>
            <w:tcW w:w="1498" w:type="dxa"/>
            <w:vAlign w:val="center"/>
          </w:tcPr>
          <w:p w:rsidR="006046B5" w:rsidRPr="00C15FA2" w:rsidRDefault="006308CB" w:rsidP="00AC002C">
            <w:pPr>
              <w:tabs>
                <w:tab w:val="left" w:pos="9498"/>
              </w:tabs>
              <w:spacing w:after="200" w:line="240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4300</w:t>
            </w:r>
          </w:p>
        </w:tc>
        <w:tc>
          <w:tcPr>
            <w:tcW w:w="1783" w:type="dxa"/>
            <w:vAlign w:val="center"/>
          </w:tcPr>
          <w:p w:rsidR="006046B5" w:rsidRPr="00C15FA2" w:rsidRDefault="006308CB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4100</w:t>
            </w:r>
          </w:p>
        </w:tc>
        <w:tc>
          <w:tcPr>
            <w:tcW w:w="2605" w:type="dxa"/>
            <w:vAlign w:val="center"/>
          </w:tcPr>
          <w:p w:rsidR="006046B5" w:rsidRPr="00C15FA2" w:rsidRDefault="006308CB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2"/>
                <w:lang w:eastAsia="ru-RU"/>
              </w:rPr>
              <w:t xml:space="preserve">Подъемник за </w:t>
            </w:r>
            <w:proofErr w:type="spellStart"/>
            <w:proofErr w:type="gramStart"/>
            <w:r w:rsidRPr="00C15FA2">
              <w:rPr>
                <w:rFonts w:ascii="Verdana" w:eastAsia="Arial Unicode MS" w:hAnsi="Verdana" w:cs="Times New Roman"/>
                <w:kern w:val="2"/>
                <w:lang w:eastAsia="ru-RU"/>
              </w:rPr>
              <w:t>доп.плату</w:t>
            </w:r>
            <w:proofErr w:type="spellEnd"/>
            <w:proofErr w:type="gramEnd"/>
            <w:r w:rsidRPr="00C15FA2">
              <w:rPr>
                <w:rFonts w:ascii="Verdana" w:eastAsia="Arial Unicode MS" w:hAnsi="Verdana" w:cs="Times New Roman"/>
                <w:kern w:val="2"/>
                <w:lang w:eastAsia="ru-RU"/>
              </w:rPr>
              <w:t xml:space="preserve"> от 1000 руб.  </w:t>
            </w:r>
          </w:p>
        </w:tc>
      </w:tr>
      <w:tr w:rsidR="006046B5" w:rsidRPr="00C15FA2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6046B5" w:rsidP="00AC002C">
            <w:pPr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hAnsi="Verdana"/>
              </w:rPr>
              <w:t xml:space="preserve">Голубые озера </w:t>
            </w:r>
            <w:proofErr w:type="spellStart"/>
            <w:r w:rsidRPr="00C15FA2">
              <w:rPr>
                <w:rFonts w:ascii="Verdana" w:hAnsi="Verdana"/>
              </w:rPr>
              <w:t>с.Аскат</w:t>
            </w:r>
            <w:proofErr w:type="spellEnd"/>
            <w:r w:rsidRPr="00C15FA2">
              <w:rPr>
                <w:rFonts w:ascii="Verdana" w:hAnsi="Verdana"/>
              </w:rPr>
              <w:t xml:space="preserve"> – Чемал</w:t>
            </w:r>
            <w:r w:rsidR="00185823" w:rsidRPr="00C15FA2">
              <w:rPr>
                <w:rFonts w:ascii="Verdana" w:hAnsi="Verdana"/>
              </w:rPr>
              <w:t xml:space="preserve"> (</w:t>
            </w:r>
            <w:proofErr w:type="spellStart"/>
            <w:r w:rsidR="00185823" w:rsidRPr="00C15FA2">
              <w:rPr>
                <w:rFonts w:ascii="Verdana" w:hAnsi="Verdana"/>
              </w:rPr>
              <w:t>о.Патмос</w:t>
            </w:r>
            <w:proofErr w:type="spellEnd"/>
            <w:r w:rsidR="00185823" w:rsidRPr="00C15FA2">
              <w:rPr>
                <w:rFonts w:ascii="Verdana" w:hAnsi="Verdana"/>
              </w:rPr>
              <w:t xml:space="preserve">) </w:t>
            </w:r>
            <w:r w:rsidRPr="00C15FA2">
              <w:rPr>
                <w:rFonts w:ascii="Verdana" w:hAnsi="Verdana"/>
              </w:rPr>
              <w:t xml:space="preserve"> – маральник </w:t>
            </w:r>
            <w:proofErr w:type="spellStart"/>
            <w:r w:rsidRPr="00C15FA2">
              <w:rPr>
                <w:rFonts w:ascii="Verdana" w:hAnsi="Verdana"/>
              </w:rPr>
              <w:t>Байгабак</w:t>
            </w:r>
            <w:proofErr w:type="spellEnd"/>
            <w:r w:rsidRPr="00C15FA2">
              <w:rPr>
                <w:rFonts w:ascii="Verdana" w:hAnsi="Verdana"/>
              </w:rPr>
              <w:t xml:space="preserve">  </w:t>
            </w:r>
          </w:p>
        </w:tc>
        <w:tc>
          <w:tcPr>
            <w:tcW w:w="1162" w:type="dxa"/>
            <w:vAlign w:val="center"/>
          </w:tcPr>
          <w:p w:rsidR="006046B5" w:rsidRPr="00C15FA2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05.01</w:t>
            </w:r>
          </w:p>
        </w:tc>
        <w:tc>
          <w:tcPr>
            <w:tcW w:w="1498" w:type="dxa"/>
            <w:vAlign w:val="center"/>
          </w:tcPr>
          <w:p w:rsidR="006046B5" w:rsidRPr="00C15FA2" w:rsidRDefault="00185823" w:rsidP="00AC002C">
            <w:pPr>
              <w:tabs>
                <w:tab w:val="left" w:pos="9498"/>
              </w:tabs>
              <w:spacing w:after="200" w:line="240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3700</w:t>
            </w:r>
          </w:p>
        </w:tc>
        <w:tc>
          <w:tcPr>
            <w:tcW w:w="1783" w:type="dxa"/>
            <w:vAlign w:val="center"/>
          </w:tcPr>
          <w:p w:rsidR="006046B5" w:rsidRPr="00C15FA2" w:rsidRDefault="00185823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3500</w:t>
            </w:r>
          </w:p>
        </w:tc>
        <w:tc>
          <w:tcPr>
            <w:tcW w:w="2605" w:type="dxa"/>
            <w:vAlign w:val="center"/>
          </w:tcPr>
          <w:p w:rsidR="006046B5" w:rsidRDefault="00E53EEB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2"/>
                <w:lang w:eastAsia="ru-RU"/>
              </w:rPr>
              <w:t>Трансфер на Голубые озера за доп.</w:t>
            </w:r>
            <w:r w:rsidR="00266703">
              <w:rPr>
                <w:rFonts w:ascii="Verdana" w:eastAsia="Arial Unicode MS" w:hAnsi="Verdana" w:cs="Times New Roman"/>
                <w:kern w:val="2"/>
                <w:lang w:eastAsia="ru-RU"/>
              </w:rPr>
              <w:t xml:space="preserve"> </w:t>
            </w:r>
            <w:r w:rsidRPr="00C15FA2">
              <w:rPr>
                <w:rFonts w:ascii="Verdana" w:eastAsia="Arial Unicode MS" w:hAnsi="Verdana" w:cs="Times New Roman"/>
                <w:kern w:val="2"/>
                <w:lang w:eastAsia="ru-RU"/>
              </w:rPr>
              <w:t>плату от 800 руб.</w:t>
            </w:r>
          </w:p>
          <w:p w:rsidR="00464695" w:rsidRPr="00C15FA2" w:rsidRDefault="0046469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</w:p>
        </w:tc>
      </w:tr>
      <w:tr w:rsidR="006046B5" w:rsidRPr="00C15FA2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6046B5" w:rsidP="00AC002C">
            <w:pPr>
              <w:rPr>
                <w:rFonts w:ascii="Verdana" w:hAnsi="Verdana"/>
              </w:rPr>
            </w:pPr>
            <w:r w:rsidRPr="00C15FA2">
              <w:rPr>
                <w:rFonts w:ascii="Verdana" w:hAnsi="Verdana"/>
              </w:rPr>
              <w:t xml:space="preserve">Знакомство с хаски в Центре ездового собаководства и посещение </w:t>
            </w:r>
            <w:proofErr w:type="spellStart"/>
            <w:r w:rsidRPr="00C15FA2">
              <w:rPr>
                <w:rFonts w:ascii="Verdana" w:hAnsi="Verdana"/>
              </w:rPr>
              <w:t>этнокомплекса</w:t>
            </w:r>
            <w:proofErr w:type="spellEnd"/>
            <w:r w:rsidRPr="00C15FA2">
              <w:rPr>
                <w:rFonts w:ascii="Verdana" w:hAnsi="Verdana"/>
              </w:rPr>
              <w:t xml:space="preserve"> в с.Полеводка</w:t>
            </w:r>
          </w:p>
        </w:tc>
        <w:tc>
          <w:tcPr>
            <w:tcW w:w="1162" w:type="dxa"/>
            <w:vAlign w:val="center"/>
          </w:tcPr>
          <w:p w:rsidR="006046B5" w:rsidRPr="00C15FA2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06.01</w:t>
            </w:r>
          </w:p>
        </w:tc>
        <w:tc>
          <w:tcPr>
            <w:tcW w:w="1498" w:type="dxa"/>
            <w:vAlign w:val="center"/>
          </w:tcPr>
          <w:p w:rsidR="006046B5" w:rsidRPr="00C15FA2" w:rsidRDefault="007428E1" w:rsidP="00AC002C">
            <w:pPr>
              <w:tabs>
                <w:tab w:val="left" w:pos="9498"/>
              </w:tabs>
              <w:spacing w:after="200" w:line="240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4000</w:t>
            </w:r>
          </w:p>
        </w:tc>
        <w:tc>
          <w:tcPr>
            <w:tcW w:w="1783" w:type="dxa"/>
            <w:vAlign w:val="center"/>
          </w:tcPr>
          <w:p w:rsidR="006046B5" w:rsidRPr="00C15FA2" w:rsidRDefault="007428E1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3900</w:t>
            </w:r>
          </w:p>
        </w:tc>
        <w:tc>
          <w:tcPr>
            <w:tcW w:w="2605" w:type="dxa"/>
            <w:vAlign w:val="center"/>
          </w:tcPr>
          <w:p w:rsidR="006046B5" w:rsidRPr="00C15FA2" w:rsidRDefault="00C15FA2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2"/>
                <w:lang w:eastAsia="ru-RU"/>
              </w:rPr>
              <w:t>Покататься на собачьих упряжках за доп. плату 1500 руб.</w:t>
            </w:r>
          </w:p>
        </w:tc>
      </w:tr>
      <w:tr w:rsidR="006046B5" w:rsidRPr="00C15FA2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6046B5" w:rsidP="00AC002C">
            <w:pPr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 xml:space="preserve">Утро: </w:t>
            </w:r>
            <w:r w:rsidRPr="00C15FA2">
              <w:rPr>
                <w:rFonts w:ascii="Verdana" w:eastAsia="Times New Roman" w:hAnsi="Verdana" w:cs="Times New Roman"/>
                <w:lang w:eastAsia="ru-RU"/>
              </w:rPr>
              <w:t>озеро Светлое в зак</w:t>
            </w:r>
            <w:r w:rsidR="00C15FA2" w:rsidRPr="00C15FA2">
              <w:rPr>
                <w:rFonts w:ascii="Verdana" w:eastAsia="Times New Roman" w:hAnsi="Verdana" w:cs="Times New Roman"/>
                <w:lang w:eastAsia="ru-RU"/>
              </w:rPr>
              <w:t>азник</w:t>
            </w:r>
            <w:r w:rsidR="002216B7">
              <w:rPr>
                <w:rFonts w:ascii="Verdana" w:eastAsia="Times New Roman" w:hAnsi="Verdana" w:cs="Times New Roman"/>
                <w:lang w:eastAsia="ru-RU"/>
              </w:rPr>
              <w:t>е</w:t>
            </w:r>
            <w:r w:rsidR="00C15FA2" w:rsidRPr="00C15FA2">
              <w:rPr>
                <w:rFonts w:ascii="Verdana" w:eastAsia="Times New Roman" w:hAnsi="Verdana" w:cs="Times New Roman"/>
                <w:lang w:eastAsia="ru-RU"/>
              </w:rPr>
              <w:t xml:space="preserve"> «Лебединый» </w:t>
            </w:r>
          </w:p>
        </w:tc>
        <w:tc>
          <w:tcPr>
            <w:tcW w:w="1162" w:type="dxa"/>
            <w:vAlign w:val="center"/>
          </w:tcPr>
          <w:p w:rsidR="006046B5" w:rsidRPr="00C15FA2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07.01</w:t>
            </w:r>
          </w:p>
        </w:tc>
        <w:tc>
          <w:tcPr>
            <w:tcW w:w="1498" w:type="dxa"/>
            <w:vAlign w:val="center"/>
          </w:tcPr>
          <w:p w:rsidR="006046B5" w:rsidRPr="00C15FA2" w:rsidRDefault="00C15FA2" w:rsidP="00AC002C">
            <w:pPr>
              <w:tabs>
                <w:tab w:val="left" w:pos="9498"/>
              </w:tabs>
              <w:spacing w:after="200" w:line="240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3600</w:t>
            </w:r>
          </w:p>
        </w:tc>
        <w:tc>
          <w:tcPr>
            <w:tcW w:w="1783" w:type="dxa"/>
            <w:vAlign w:val="center"/>
          </w:tcPr>
          <w:p w:rsidR="006046B5" w:rsidRPr="00C15FA2" w:rsidRDefault="00C15FA2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3400</w:t>
            </w:r>
          </w:p>
        </w:tc>
        <w:tc>
          <w:tcPr>
            <w:tcW w:w="2605" w:type="dxa"/>
            <w:vAlign w:val="center"/>
          </w:tcPr>
          <w:p w:rsidR="006046B5" w:rsidRPr="00C15FA2" w:rsidRDefault="006046B5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</w:p>
        </w:tc>
      </w:tr>
      <w:tr w:rsidR="006046B5" w:rsidRPr="00C15FA2" w:rsidTr="001E1491">
        <w:trPr>
          <w:trHeight w:val="139"/>
          <w:jc w:val="center"/>
        </w:trPr>
        <w:tc>
          <w:tcPr>
            <w:tcW w:w="2977" w:type="dxa"/>
          </w:tcPr>
          <w:p w:rsidR="006046B5" w:rsidRPr="00C15FA2" w:rsidRDefault="00464695" w:rsidP="00AC002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В обед: </w:t>
            </w:r>
            <w:r w:rsidR="006046B5" w:rsidRPr="00C15FA2">
              <w:rPr>
                <w:rFonts w:ascii="Verdana" w:hAnsi="Verdana"/>
              </w:rPr>
              <w:t>В Горной долине город любимый</w:t>
            </w:r>
            <w:r w:rsidR="007A28AE">
              <w:rPr>
                <w:rFonts w:ascii="Verdana" w:hAnsi="Verdana"/>
              </w:rPr>
              <w:t>:</w:t>
            </w:r>
            <w:r w:rsidR="006046B5" w:rsidRPr="00C15FA2">
              <w:rPr>
                <w:rFonts w:ascii="Verdana" w:hAnsi="Verdana"/>
              </w:rPr>
              <w:t xml:space="preserve"> </w:t>
            </w:r>
            <w:r w:rsidR="00AF1293">
              <w:rPr>
                <w:rFonts w:ascii="Verdana" w:hAnsi="Verdana"/>
              </w:rPr>
              <w:t xml:space="preserve">обзорная экскурсия по Горно-Алтайску </w:t>
            </w:r>
            <w:r w:rsidR="006046B5" w:rsidRPr="00C15FA2">
              <w:rPr>
                <w:rFonts w:ascii="Verdana" w:hAnsi="Verdana"/>
              </w:rPr>
              <w:t xml:space="preserve">с посещением музея им </w:t>
            </w:r>
            <w:r w:rsidR="007A28AE">
              <w:rPr>
                <w:rFonts w:ascii="Verdana" w:hAnsi="Verdana"/>
              </w:rPr>
              <w:t xml:space="preserve">А.В. </w:t>
            </w:r>
            <w:r w:rsidR="006046B5" w:rsidRPr="00C15FA2">
              <w:rPr>
                <w:rFonts w:ascii="Verdana" w:hAnsi="Verdana"/>
              </w:rPr>
              <w:t xml:space="preserve">Анохина </w:t>
            </w:r>
          </w:p>
          <w:p w:rsidR="006046B5" w:rsidRPr="00C15FA2" w:rsidRDefault="006046B5" w:rsidP="00AC002C">
            <w:pPr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6046B5" w:rsidRPr="00C15FA2" w:rsidRDefault="006046B5" w:rsidP="00AC002C">
            <w:pPr>
              <w:tabs>
                <w:tab w:val="left" w:pos="9498"/>
              </w:tabs>
              <w:spacing w:after="200" w:line="276" w:lineRule="auto"/>
              <w:ind w:right="-108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07.01</w:t>
            </w:r>
          </w:p>
        </w:tc>
        <w:tc>
          <w:tcPr>
            <w:tcW w:w="1498" w:type="dxa"/>
            <w:vAlign w:val="center"/>
          </w:tcPr>
          <w:p w:rsidR="006046B5" w:rsidRPr="00C15FA2" w:rsidRDefault="00C15FA2" w:rsidP="00AC002C">
            <w:pPr>
              <w:tabs>
                <w:tab w:val="left" w:pos="9498"/>
              </w:tabs>
              <w:spacing w:after="200" w:line="240" w:lineRule="auto"/>
              <w:ind w:right="-114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15FA2">
              <w:rPr>
                <w:rFonts w:ascii="Verdana" w:eastAsia="Times New Roman" w:hAnsi="Verdana" w:cs="Times New Roman"/>
                <w:lang w:eastAsia="ru-RU"/>
              </w:rPr>
              <w:t>2600</w:t>
            </w:r>
          </w:p>
        </w:tc>
        <w:tc>
          <w:tcPr>
            <w:tcW w:w="1783" w:type="dxa"/>
            <w:vAlign w:val="center"/>
          </w:tcPr>
          <w:p w:rsidR="006046B5" w:rsidRPr="00C15FA2" w:rsidRDefault="00C15FA2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-105"/>
              <w:jc w:val="center"/>
              <w:rPr>
                <w:rFonts w:ascii="Verdana" w:eastAsia="Arial Unicode MS" w:hAnsi="Verdana" w:cs="Times New Roman"/>
                <w:kern w:val="1"/>
                <w:lang w:eastAsia="ru-RU"/>
              </w:rPr>
            </w:pPr>
            <w:r w:rsidRPr="00C15FA2">
              <w:rPr>
                <w:rFonts w:ascii="Verdana" w:eastAsia="Arial Unicode MS" w:hAnsi="Verdana" w:cs="Times New Roman"/>
                <w:kern w:val="1"/>
                <w:lang w:eastAsia="ru-RU"/>
              </w:rPr>
              <w:t>2400</w:t>
            </w:r>
          </w:p>
        </w:tc>
        <w:tc>
          <w:tcPr>
            <w:tcW w:w="2605" w:type="dxa"/>
            <w:vAlign w:val="center"/>
          </w:tcPr>
          <w:p w:rsidR="006046B5" w:rsidRPr="00C15FA2" w:rsidRDefault="007A28AE" w:rsidP="00AC002C">
            <w:pPr>
              <w:widowControl w:val="0"/>
              <w:suppressLineNumbers/>
              <w:tabs>
                <w:tab w:val="left" w:pos="9498"/>
              </w:tabs>
              <w:suppressAutoHyphens/>
              <w:spacing w:after="0" w:line="240" w:lineRule="auto"/>
              <w:ind w:right="34"/>
              <w:rPr>
                <w:rFonts w:ascii="Verdana" w:eastAsia="Arial Unicode MS" w:hAnsi="Verdana" w:cs="Times New Roman"/>
                <w:kern w:val="2"/>
                <w:lang w:eastAsia="ru-RU"/>
              </w:rPr>
            </w:pPr>
            <w:r>
              <w:rPr>
                <w:rFonts w:ascii="Verdana" w:eastAsia="Arial Unicode MS" w:hAnsi="Verdana" w:cs="Times New Roman"/>
                <w:kern w:val="2"/>
                <w:lang w:eastAsia="ru-RU"/>
              </w:rPr>
              <w:t>Экскурсия Малый круг</w:t>
            </w:r>
          </w:p>
        </w:tc>
      </w:tr>
    </w:tbl>
    <w:p w:rsidR="0029562E" w:rsidRPr="00C15FA2" w:rsidRDefault="0029562E" w:rsidP="00AC002C">
      <w:pPr>
        <w:rPr>
          <w:rFonts w:ascii="Verdana" w:hAnsi="Verdana"/>
        </w:rPr>
      </w:pPr>
    </w:p>
    <w:sectPr w:rsidR="0029562E" w:rsidRPr="00C15FA2" w:rsidSect="007C2629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2E"/>
    <w:rsid w:val="00067811"/>
    <w:rsid w:val="000B2D35"/>
    <w:rsid w:val="000E7856"/>
    <w:rsid w:val="001160F4"/>
    <w:rsid w:val="00185823"/>
    <w:rsid w:val="001E1491"/>
    <w:rsid w:val="001E2F5A"/>
    <w:rsid w:val="002216B7"/>
    <w:rsid w:val="00246033"/>
    <w:rsid w:val="00266703"/>
    <w:rsid w:val="002677D8"/>
    <w:rsid w:val="00273FCC"/>
    <w:rsid w:val="0029562E"/>
    <w:rsid w:val="003F4BA6"/>
    <w:rsid w:val="00464695"/>
    <w:rsid w:val="005B2E38"/>
    <w:rsid w:val="006046B5"/>
    <w:rsid w:val="006308CB"/>
    <w:rsid w:val="007428E1"/>
    <w:rsid w:val="007A28AE"/>
    <w:rsid w:val="007C2629"/>
    <w:rsid w:val="009D21DF"/>
    <w:rsid w:val="00AC002C"/>
    <w:rsid w:val="00AF1293"/>
    <w:rsid w:val="00C15FA2"/>
    <w:rsid w:val="00D54F42"/>
    <w:rsid w:val="00D73E82"/>
    <w:rsid w:val="00E53EEB"/>
    <w:rsid w:val="00E92F5E"/>
    <w:rsid w:val="00F07EF9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2F0E"/>
  <w15:chartTrackingRefBased/>
  <w15:docId w15:val="{B9054B19-E3E8-4DEC-B299-05630869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tay-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2025-10-08T09:47:00Z</dcterms:created>
  <dcterms:modified xsi:type="dcterms:W3CDTF">2025-10-08T10:22:00Z</dcterms:modified>
</cp:coreProperties>
</file>